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424C" w14:textId="7650938F" w:rsidR="008030E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</w:t>
      </w:r>
      <w:r w:rsidR="00C233EA">
        <w:rPr>
          <w:b/>
          <w:sz w:val="28"/>
          <w:szCs w:val="28"/>
        </w:rPr>
        <w:t>I</w:t>
      </w:r>
    </w:p>
    <w:p w14:paraId="7C9F1E7E" w14:textId="77777777" w:rsidR="008030E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DE DECLARACIÓN</w:t>
      </w:r>
    </w:p>
    <w:p w14:paraId="7F61D383" w14:textId="77777777" w:rsidR="008030EB" w:rsidRDefault="008030EB">
      <w:pPr>
        <w:jc w:val="center"/>
        <w:rPr>
          <w:b/>
          <w:sz w:val="28"/>
          <w:szCs w:val="28"/>
        </w:rPr>
      </w:pPr>
    </w:p>
    <w:p w14:paraId="66FC3FA6" w14:textId="77777777" w:rsidR="008030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El abajo firmante, siendo un Representante debidamente autorizado de la Compañía, representa y declara que:</w:t>
      </w:r>
    </w:p>
    <w:p w14:paraId="7622B545" w14:textId="77777777" w:rsidR="008030EB" w:rsidRDefault="008030EB">
      <w:pPr>
        <w:jc w:val="both"/>
        <w:rPr>
          <w:sz w:val="22"/>
          <w:szCs w:val="22"/>
        </w:rPr>
      </w:pPr>
    </w:p>
    <w:tbl>
      <w:tblPr>
        <w:tblStyle w:val="a"/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4020"/>
        <w:gridCol w:w="2415"/>
        <w:gridCol w:w="2415"/>
      </w:tblGrid>
      <w:tr w:rsidR="008030EB" w14:paraId="6B94C421" w14:textId="77777777">
        <w:trPr>
          <w:trHeight w:val="1449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FC79" w14:textId="77777777" w:rsidR="008030EB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70B8" w14:textId="77777777" w:rsidR="008030EB" w:rsidRDefault="00000000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 compañía y su gerencia</w:t>
            </w:r>
            <w:r>
              <w:rPr>
                <w:b/>
                <w:sz w:val="22"/>
                <w:szCs w:val="22"/>
                <w:vertAlign w:val="superscript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han sido declarados culpables de conformidad con una sentencia firme o una decisión administrativa final en algunas de las siguientes categorías: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169E" w14:textId="77777777" w:rsidR="008030EB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61BA" w14:textId="77777777" w:rsidR="008030EB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8030EB" w14:paraId="3EDA223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2298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FDC2" w14:textId="77777777" w:rsidR="008030EB" w:rsidRDefault="0000000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Fraude;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BB77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A2B7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</w:tr>
      <w:tr w:rsidR="008030EB" w14:paraId="18C0A195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983A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CE86" w14:textId="77777777" w:rsidR="008030EB" w:rsidRDefault="0000000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Corrupción;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C245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B7DE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</w:tr>
      <w:tr w:rsidR="008030EB" w14:paraId="537C139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941E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0535" w14:textId="77777777" w:rsidR="008030EB" w:rsidRDefault="0000000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Conducta relacionada a una organización criminal;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B8F2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C49A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</w:tr>
      <w:tr w:rsidR="008030EB" w14:paraId="5C3572C5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A622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4B5B" w14:textId="77777777" w:rsidR="008030EB" w:rsidRDefault="0000000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Blanqueo de capitales o financiación del terrorismo;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B634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C20E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</w:tr>
      <w:tr w:rsidR="008030EB" w14:paraId="3C0E3B1E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C7B0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4F6E" w14:textId="77777777" w:rsidR="008030EB" w:rsidRDefault="0000000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Delitos de terrorismo o delitos vinculados a actividades terroristas;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F40B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35F8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</w:tr>
      <w:tr w:rsidR="008030EB" w14:paraId="6E4F0D85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C771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EFDA" w14:textId="77777777" w:rsidR="008030EB" w:rsidRDefault="0000000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Explotación sexual y abuso;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41B4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897A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</w:tr>
      <w:tr w:rsidR="008030EB" w14:paraId="4B7B09A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9F6D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F909" w14:textId="77777777" w:rsidR="008030EB" w:rsidRDefault="0000000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Trabajo infantil, trabajo forzoso, trata de personas; 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78FB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FD30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</w:tr>
      <w:tr w:rsidR="008030EB" w14:paraId="32AEBB1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549B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A675" w14:textId="77777777" w:rsidR="008030EB" w:rsidRDefault="0000000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Irregularidad (incumplimiento de cualquier requisito legal o reglamentario aplicable a la Organización o su dirección).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C2C7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11D3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</w:tr>
      <w:tr w:rsidR="008030EB" w14:paraId="5A70A2DB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7F46" w14:textId="77777777" w:rsidR="008030E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8330" w14:textId="77777777" w:rsidR="008030EB" w:rsidRDefault="0000000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compañía y su gerencia han sido declarados culpables en virtud de sentencia firme o decisión administrativa </w:t>
            </w:r>
            <w:r>
              <w:rPr>
                <w:sz w:val="22"/>
                <w:szCs w:val="22"/>
              </w:rPr>
              <w:lastRenderedPageBreak/>
              <w:t>por falta de conducta profesional grave.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8B80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76C7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</w:tr>
      <w:tr w:rsidR="008030EB" w14:paraId="1C8BE4F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A16C" w14:textId="77777777" w:rsidR="008030E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7B5C" w14:textId="77777777" w:rsidR="008030EB" w:rsidRDefault="0000000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compañía y su gerencia están: en quiebra, sujetas a procedimientos de insolvencia o liquidación, sujetas a la administración de activos por un síndico o un tribunal, en un arreglo con acreedores, sujetas a una suspensión legal de actividades comerciales, o en cualquier situación análoga derivada de un procedimiento similar previsto en la legislación nacional aplicable.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4B12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B26D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</w:tr>
      <w:tr w:rsidR="008030EB" w14:paraId="4626C14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1B72" w14:textId="77777777" w:rsidR="008030E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A8F9" w14:textId="77777777" w:rsidR="008030EB" w:rsidRDefault="0000000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compañía y su gerencia han sido objeto de sentencia firme o decisión administrativa firme que los declare en incumplimiento de sus obligaciones relativas al pago de impuestos o contribuciones a la seguridad social.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3A04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71F7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</w:tr>
      <w:tr w:rsidR="008030EB" w14:paraId="10C854B9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DBF8" w14:textId="77777777" w:rsidR="008030E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99C1" w14:textId="77777777" w:rsidR="008030EB" w:rsidRDefault="0000000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compañía y su gerencia han sido objeto de un juicio final o una decisión administrativa final que determine que crearon una entidad en una jurisdicción diferente con la intención de eludir obligaciones fiscales, sociales o de cualquier otro tipo legal en la jurisdicción de su domicilio social, administración central o lugar principal de negocios (creación de una empresa ficticia).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40BB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0194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</w:tr>
      <w:tr w:rsidR="008030EB" w14:paraId="46B3EE3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FB65" w14:textId="77777777" w:rsidR="008030E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48C1" w14:textId="77777777" w:rsidR="008030EB" w:rsidRDefault="0000000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compañía y su gerencia han sido objeto de un juicio final o una decisión administrativa final que determine que la Compañía fue creada con la intención mencionada en el punto (5) (siendo una compañía ficticia).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DFB8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53E2" w14:textId="77777777" w:rsidR="008030EB" w:rsidRDefault="008030EB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FC6FAD6" w14:textId="77777777" w:rsidR="008030EB" w:rsidRDefault="008030EB">
      <w:pPr>
        <w:rPr>
          <w:b/>
          <w:sz w:val="28"/>
          <w:szCs w:val="28"/>
        </w:rPr>
      </w:pPr>
    </w:p>
    <w:p w14:paraId="0F91E6CC" w14:textId="77777777" w:rsidR="008030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El UNFPA se reserva el derecho de descalificar a la Compañía, suspender o rescindir cualquier contrato u otro arreglo entre el UNFPA y la Compañía, con efecto inmediato y sin responsabilidad, en caso de cualquier tergiversación hecha por la Compañía en esta Declaración.</w:t>
      </w:r>
    </w:p>
    <w:p w14:paraId="6B4FC7BE" w14:textId="77777777" w:rsidR="008030EB" w:rsidRDefault="008030EB">
      <w:pPr>
        <w:jc w:val="both"/>
        <w:rPr>
          <w:sz w:val="24"/>
          <w:szCs w:val="24"/>
        </w:rPr>
      </w:pPr>
    </w:p>
    <w:p w14:paraId="6EAEC798" w14:textId="77777777" w:rsidR="008030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Es responsabilidad de la Compañía informar inmediatamente al UNFPA de cualquier cambio en las situaciones declaradas anteriormente.</w:t>
      </w:r>
    </w:p>
    <w:p w14:paraId="422C10EC" w14:textId="77777777" w:rsidR="008030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Esta Declaración se suma a, y no reemplaza ni cancela, ni opera como una renuncia a ninguno de los términos de los arreglos contractuales entre el UNFPA y la Compañía.</w:t>
      </w:r>
    </w:p>
    <w:p w14:paraId="2F920D92" w14:textId="77777777" w:rsidR="008030EB" w:rsidRDefault="008030EB">
      <w:pPr>
        <w:jc w:val="both"/>
        <w:rPr>
          <w:sz w:val="24"/>
          <w:szCs w:val="24"/>
        </w:rPr>
      </w:pPr>
    </w:p>
    <w:p w14:paraId="111F59BB" w14:textId="77777777" w:rsidR="008030EB" w:rsidRDefault="008030EB">
      <w:pPr>
        <w:jc w:val="both"/>
        <w:rPr>
          <w:sz w:val="24"/>
          <w:szCs w:val="24"/>
        </w:rPr>
      </w:pPr>
    </w:p>
    <w:p w14:paraId="7AC21D8B" w14:textId="77777777" w:rsidR="008030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___________________________________________</w:t>
      </w:r>
    </w:p>
    <w:p w14:paraId="03F449B2" w14:textId="77777777" w:rsidR="008030EB" w:rsidRDefault="008030EB">
      <w:pPr>
        <w:jc w:val="both"/>
        <w:rPr>
          <w:sz w:val="24"/>
          <w:szCs w:val="24"/>
        </w:rPr>
      </w:pPr>
    </w:p>
    <w:p w14:paraId="4DBBF03B" w14:textId="77777777" w:rsidR="008030EB" w:rsidRDefault="008030EB">
      <w:pPr>
        <w:jc w:val="both"/>
        <w:rPr>
          <w:sz w:val="24"/>
          <w:szCs w:val="24"/>
        </w:rPr>
      </w:pPr>
    </w:p>
    <w:p w14:paraId="3DFBD49C" w14:textId="77777777" w:rsidR="008030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Fecha: ___________________________________________</w:t>
      </w:r>
    </w:p>
    <w:p w14:paraId="011841F6" w14:textId="77777777" w:rsidR="008030EB" w:rsidRDefault="008030EB">
      <w:pPr>
        <w:jc w:val="both"/>
        <w:rPr>
          <w:sz w:val="24"/>
          <w:szCs w:val="24"/>
        </w:rPr>
      </w:pPr>
    </w:p>
    <w:p w14:paraId="1AA73351" w14:textId="77777777" w:rsidR="008030EB" w:rsidRDefault="008030EB">
      <w:pPr>
        <w:jc w:val="both"/>
        <w:rPr>
          <w:sz w:val="24"/>
          <w:szCs w:val="24"/>
        </w:rPr>
      </w:pPr>
    </w:p>
    <w:p w14:paraId="1B685FB4" w14:textId="77777777" w:rsidR="008030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Nombre y cargo: ___________________________________</w:t>
      </w:r>
    </w:p>
    <w:p w14:paraId="0E2C40FE" w14:textId="77777777" w:rsidR="008030EB" w:rsidRDefault="008030EB">
      <w:pPr>
        <w:jc w:val="both"/>
        <w:rPr>
          <w:sz w:val="24"/>
          <w:szCs w:val="24"/>
        </w:rPr>
      </w:pPr>
    </w:p>
    <w:p w14:paraId="52C5FBC5" w14:textId="77777777" w:rsidR="008030EB" w:rsidRDefault="008030EB">
      <w:pPr>
        <w:jc w:val="both"/>
        <w:rPr>
          <w:sz w:val="24"/>
          <w:szCs w:val="24"/>
        </w:rPr>
      </w:pPr>
    </w:p>
    <w:p w14:paraId="10588C33" w14:textId="77777777" w:rsidR="008030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 la Compañía: ____________________________</w:t>
      </w:r>
    </w:p>
    <w:p w14:paraId="3007313B" w14:textId="77777777" w:rsidR="008030EB" w:rsidRDefault="008030EB">
      <w:pPr>
        <w:rPr>
          <w:sz w:val="24"/>
          <w:szCs w:val="24"/>
        </w:rPr>
      </w:pPr>
    </w:p>
    <w:p w14:paraId="1EF880D3" w14:textId="77777777" w:rsidR="008030EB" w:rsidRDefault="008030EB">
      <w:pPr>
        <w:rPr>
          <w:sz w:val="24"/>
          <w:szCs w:val="24"/>
        </w:rPr>
      </w:pPr>
    </w:p>
    <w:p w14:paraId="3E72D0B4" w14:textId="77777777" w:rsidR="008030EB" w:rsidRDefault="00000000">
      <w:pPr>
        <w:rPr>
          <w:sz w:val="24"/>
          <w:szCs w:val="24"/>
        </w:rPr>
      </w:pPr>
      <w:r>
        <w:rPr>
          <w:sz w:val="24"/>
          <w:szCs w:val="24"/>
        </w:rPr>
        <w:t>UNGM No.: _______________________________________</w:t>
      </w:r>
    </w:p>
    <w:p w14:paraId="55BD701E" w14:textId="77777777" w:rsidR="008030EB" w:rsidRDefault="008030EB">
      <w:pPr>
        <w:rPr>
          <w:b/>
          <w:sz w:val="28"/>
          <w:szCs w:val="28"/>
        </w:rPr>
      </w:pPr>
    </w:p>
    <w:p w14:paraId="5F8309DC" w14:textId="77777777" w:rsidR="008030EB" w:rsidRDefault="008030EB">
      <w:pPr>
        <w:rPr>
          <w:b/>
          <w:sz w:val="28"/>
          <w:szCs w:val="28"/>
        </w:rPr>
      </w:pPr>
    </w:p>
    <w:p w14:paraId="411E2A64" w14:textId="77777777" w:rsidR="008030EB" w:rsidRDefault="00000000">
      <w:pPr>
        <w:rPr>
          <w:sz w:val="28"/>
          <w:szCs w:val="28"/>
        </w:rPr>
      </w:pPr>
      <w:r>
        <w:rPr>
          <w:sz w:val="28"/>
          <w:szCs w:val="28"/>
        </w:rPr>
        <w:t>Dirección Postal: ____________________________</w:t>
      </w:r>
    </w:p>
    <w:p w14:paraId="3D4D26A1" w14:textId="77777777" w:rsidR="008030EB" w:rsidRDefault="008030EB">
      <w:pPr>
        <w:rPr>
          <w:sz w:val="28"/>
          <w:szCs w:val="28"/>
        </w:rPr>
      </w:pPr>
    </w:p>
    <w:p w14:paraId="53CFC255" w14:textId="77777777" w:rsidR="008030EB" w:rsidRDefault="008030EB">
      <w:pPr>
        <w:rPr>
          <w:sz w:val="28"/>
          <w:szCs w:val="28"/>
        </w:rPr>
      </w:pPr>
    </w:p>
    <w:p w14:paraId="645F1A88" w14:textId="77777777" w:rsidR="008030EB" w:rsidRDefault="00000000">
      <w:pPr>
        <w:rPr>
          <w:b/>
          <w:sz w:val="22"/>
          <w:szCs w:val="22"/>
          <w:u w:val="single"/>
        </w:rPr>
      </w:pPr>
      <w:r>
        <w:rPr>
          <w:sz w:val="28"/>
          <w:szCs w:val="28"/>
        </w:rPr>
        <w:t>Correo Electrónico: __________________________</w:t>
      </w:r>
    </w:p>
    <w:p w14:paraId="2F89C393" w14:textId="77777777" w:rsidR="008030EB" w:rsidRDefault="008030EB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b/>
          <w:sz w:val="22"/>
          <w:szCs w:val="22"/>
          <w:u w:val="single"/>
        </w:rPr>
      </w:pPr>
    </w:p>
    <w:p w14:paraId="5320B505" w14:textId="77777777" w:rsidR="008030EB" w:rsidRDefault="008030EB">
      <w:pPr>
        <w:spacing w:after="160" w:line="259" w:lineRule="auto"/>
        <w:jc w:val="center"/>
        <w:rPr>
          <w:b/>
          <w:sz w:val="26"/>
          <w:szCs w:val="26"/>
        </w:rPr>
      </w:pPr>
    </w:p>
    <w:sectPr w:rsidR="008030EB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B328" w14:textId="77777777" w:rsidR="00A0764F" w:rsidRDefault="00A0764F">
      <w:r>
        <w:separator/>
      </w:r>
    </w:p>
  </w:endnote>
  <w:endnote w:type="continuationSeparator" w:id="0">
    <w:p w14:paraId="6BFA504B" w14:textId="77777777" w:rsidR="00A0764F" w:rsidRDefault="00A0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6558" w14:textId="77777777" w:rsidR="008030EB" w:rsidRDefault="00000000">
    <w:pPr>
      <w:tabs>
        <w:tab w:val="center" w:pos="4513"/>
        <w:tab w:val="right" w:pos="9026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50223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050223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7479A39B" w14:textId="79866A64" w:rsidR="00050223" w:rsidRDefault="00000000">
    <w:pPr>
      <w:tabs>
        <w:tab w:val="center" w:pos="4320"/>
        <w:tab w:val="right" w:pos="8640"/>
        <w:tab w:val="right" w:pos="9720"/>
      </w:tabs>
      <w:spacing w:line="230" w:lineRule="auto"/>
      <w:ind w:right="360"/>
      <w:rPr>
        <w:color w:val="000000"/>
        <w:sz w:val="18"/>
        <w:szCs w:val="18"/>
      </w:rPr>
    </w:pPr>
    <w:r>
      <w:rPr>
        <w:color w:val="000000"/>
        <w:sz w:val="18"/>
        <w:szCs w:val="18"/>
      </w:rPr>
      <w:t>RFQ N° UNFPA/ECU/</w:t>
    </w:r>
    <w:r w:rsidR="00050223">
      <w:rPr>
        <w:color w:val="000000"/>
        <w:sz w:val="18"/>
        <w:szCs w:val="18"/>
      </w:rPr>
      <w:t>RFQ/</w:t>
    </w:r>
    <w:r>
      <w:rPr>
        <w:color w:val="000000"/>
        <w:sz w:val="18"/>
        <w:szCs w:val="18"/>
      </w:rPr>
      <w:t>2</w:t>
    </w:r>
    <w:r>
      <w:rPr>
        <w:sz w:val="18"/>
        <w:szCs w:val="18"/>
      </w:rPr>
      <w:t>4</w:t>
    </w:r>
    <w:r>
      <w:rPr>
        <w:color w:val="000000"/>
        <w:sz w:val="18"/>
        <w:szCs w:val="18"/>
      </w:rPr>
      <w:t>/01</w:t>
    </w:r>
    <w:r w:rsidR="00050223">
      <w:rPr>
        <w:color w:val="000000"/>
        <w:sz w:val="18"/>
        <w:szCs w:val="18"/>
      </w:rPr>
      <w:t>2</w:t>
    </w:r>
  </w:p>
  <w:p w14:paraId="48CC7EA7" w14:textId="77777777" w:rsidR="008030EB" w:rsidRDefault="008030EB">
    <w:pPr>
      <w:tabs>
        <w:tab w:val="center" w:pos="4513"/>
        <w:tab w:val="right" w:pos="9026"/>
      </w:tabs>
      <w:rPr>
        <w:color w:val="000000"/>
      </w:rPr>
    </w:pPr>
  </w:p>
  <w:p w14:paraId="6823B9C3" w14:textId="77777777" w:rsidR="008030EB" w:rsidRDefault="008030EB"/>
  <w:p w14:paraId="3D9A59AA" w14:textId="77777777" w:rsidR="008030EB" w:rsidRDefault="008030EB"/>
  <w:p w14:paraId="656E90D8" w14:textId="77777777" w:rsidR="008030EB" w:rsidRDefault="008030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C8D9" w14:textId="77777777" w:rsidR="00A0764F" w:rsidRDefault="00A0764F">
      <w:r>
        <w:separator/>
      </w:r>
    </w:p>
  </w:footnote>
  <w:footnote w:type="continuationSeparator" w:id="0">
    <w:p w14:paraId="0857753C" w14:textId="77777777" w:rsidR="00A0764F" w:rsidRDefault="00A0764F">
      <w:r>
        <w:continuationSeparator/>
      </w:r>
    </w:p>
  </w:footnote>
  <w:footnote w:id="1">
    <w:p w14:paraId="52FB8D4E" w14:textId="77777777" w:rsidR="008030EB" w:rsidRDefault="00000000">
      <w:pPr>
        <w:jc w:val="both"/>
      </w:pPr>
      <w:r>
        <w:rPr>
          <w:vertAlign w:val="superscript"/>
        </w:rPr>
        <w:footnoteRef/>
      </w:r>
      <w:r>
        <w:t xml:space="preserve">  </w:t>
      </w:r>
      <w:r>
        <w:rPr>
          <w:sz w:val="22"/>
          <w:szCs w:val="22"/>
        </w:rPr>
        <w:t>“Gerencia” significa cualquier persona que tenga poderes de representación, toma de decisiones o control sobre la Organización. Esto puede incluir, por ejemplo, la dirección ejecutiva y todas las demás personas que ostenten la autoridad de dirección, cualquier miembro del consejo de administración y los accionistas mayoritarios.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F141" w14:textId="77777777" w:rsidR="008030EB" w:rsidRDefault="008030EB">
    <w:pPr>
      <w:tabs>
        <w:tab w:val="center" w:pos="4513"/>
        <w:tab w:val="right" w:pos="9026"/>
      </w:tabs>
      <w:rPr>
        <w:color w:val="000000"/>
      </w:rPr>
    </w:pPr>
  </w:p>
  <w:tbl>
    <w:tblPr>
      <w:tblStyle w:val="a0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8030EB" w14:paraId="66831F8F" w14:textId="77777777">
      <w:trPr>
        <w:trHeight w:val="780"/>
      </w:trPr>
      <w:tc>
        <w:tcPr>
          <w:tcW w:w="4995" w:type="dxa"/>
          <w:shd w:val="clear" w:color="auto" w:fill="auto"/>
        </w:tcPr>
        <w:p w14:paraId="0E250BF4" w14:textId="77777777" w:rsidR="008030EB" w:rsidRDefault="00000000">
          <w:pP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noProof/>
              <w:color w:val="000000"/>
            </w:rPr>
            <w:drawing>
              <wp:inline distT="0" distB="0" distL="0" distR="0" wp14:anchorId="51A9BE50" wp14:editId="77F6D2A2">
                <wp:extent cx="971550" cy="457200"/>
                <wp:effectExtent l="0" t="0" r="0" b="0"/>
                <wp:docPr id="54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3E48521A" w14:textId="77777777" w:rsidR="008030EB" w:rsidRDefault="00000000">
          <w:pPr>
            <w:tabs>
              <w:tab w:val="center" w:pos="4513"/>
              <w:tab w:val="right" w:pos="9026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Vía Nayón y Av. Simón Bolívar Edificio EKOPARK, Torre 4, Piso 2 Teléfonos: (593- 2) 2380-1920</w:t>
          </w:r>
        </w:p>
        <w:p w14:paraId="56275DA1" w14:textId="4096DAB1" w:rsidR="00C233EA" w:rsidRDefault="00000000">
          <w:pPr>
            <w:tabs>
              <w:tab w:val="center" w:pos="4513"/>
              <w:tab w:val="right" w:pos="9026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</w:t>
          </w:r>
          <w:r w:rsidR="00C233EA">
            <w:rPr>
              <w:color w:val="000000"/>
              <w:sz w:val="18"/>
              <w:szCs w:val="18"/>
            </w:rPr>
            <w:t>mai</w:t>
          </w:r>
          <w:r>
            <w:rPr>
              <w:color w:val="000000"/>
              <w:sz w:val="18"/>
              <w:szCs w:val="18"/>
            </w:rPr>
            <w:t xml:space="preserve">l:  </w:t>
          </w:r>
          <w:r w:rsidR="00C233EA">
            <w:rPr>
              <w:color w:val="000000"/>
              <w:sz w:val="18"/>
              <w:szCs w:val="18"/>
            </w:rPr>
            <w:t>adquisiciones-ecuador</w:t>
          </w:r>
          <w:r>
            <w:rPr>
              <w:color w:val="000000"/>
              <w:sz w:val="18"/>
              <w:szCs w:val="18"/>
            </w:rPr>
            <w:t xml:space="preserve">@unfpa.org </w:t>
          </w:r>
        </w:p>
        <w:p w14:paraId="77828DB4" w14:textId="36DCF81E" w:rsidR="008030EB" w:rsidRDefault="00000000">
          <w:pP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color w:val="000000"/>
              <w:sz w:val="18"/>
              <w:szCs w:val="18"/>
            </w:rPr>
            <w:t>Quito – Ecuador</w:t>
          </w:r>
        </w:p>
      </w:tc>
    </w:tr>
  </w:tbl>
  <w:p w14:paraId="4F5EA3D0" w14:textId="77777777" w:rsidR="008030EB" w:rsidRDefault="008030EB">
    <w:pPr>
      <w:tabs>
        <w:tab w:val="center" w:pos="4513"/>
        <w:tab w:val="right" w:pos="9026"/>
      </w:tabs>
      <w:rPr>
        <w:color w:val="000000"/>
      </w:rPr>
    </w:pPr>
  </w:p>
  <w:p w14:paraId="7CBF4DDB" w14:textId="77777777" w:rsidR="008030EB" w:rsidRDefault="008030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EB"/>
    <w:rsid w:val="00050223"/>
    <w:rsid w:val="008030EB"/>
    <w:rsid w:val="00927D2A"/>
    <w:rsid w:val="00A0764F"/>
    <w:rsid w:val="00C2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2C09F"/>
  <w15:docId w15:val="{021EDBDE-EBEA-4D22-BDA9-4140E0F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PA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pPr>
      <w:jc w:val="center"/>
    </w:pPr>
    <w:rPr>
      <w:b/>
      <w:bCs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3366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tter">
    <w:name w:val="letter"/>
    <w:basedOn w:val="Normal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UNFPAAddress">
    <w:name w:val="UNFPA Address"/>
    <w:basedOn w:val="Footer"/>
    <w:next w:val="Footer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table" w:customStyle="1" w:styleId="Style59">
    <w:name w:val="_Style 59"/>
    <w:basedOn w:val="TableNormal8"/>
    <w:tblPr>
      <w:tblCellMar>
        <w:left w:w="108" w:type="dxa"/>
        <w:right w:w="108" w:type="dxa"/>
      </w:tblCellMar>
    </w:tblPr>
  </w:style>
  <w:style w:type="table" w:customStyle="1" w:styleId="Style60">
    <w:name w:val="_Style 60"/>
    <w:basedOn w:val="TableNormal8"/>
    <w:tblPr>
      <w:tblCellMar>
        <w:left w:w="115" w:type="dxa"/>
        <w:right w:w="115" w:type="dxa"/>
      </w:tblCellMar>
    </w:tblPr>
  </w:style>
  <w:style w:type="table" w:customStyle="1" w:styleId="Style61">
    <w:name w:val="_Style 61"/>
    <w:basedOn w:val="TableNormal8"/>
    <w:tblPr>
      <w:tblCellMar>
        <w:left w:w="115" w:type="dxa"/>
        <w:right w:w="115" w:type="dxa"/>
      </w:tblCellMar>
    </w:tblPr>
  </w:style>
  <w:style w:type="table" w:customStyle="1" w:styleId="Style62">
    <w:name w:val="_Style 62"/>
    <w:basedOn w:val="TableNormal8"/>
    <w:tblPr>
      <w:tblCellMar>
        <w:left w:w="115" w:type="dxa"/>
        <w:right w:w="115" w:type="dxa"/>
      </w:tblCellMar>
    </w:tblPr>
  </w:style>
  <w:style w:type="table" w:customStyle="1" w:styleId="Style63">
    <w:name w:val="_Style 63"/>
    <w:basedOn w:val="TableNormal8"/>
    <w:tblPr>
      <w:tblCellMar>
        <w:left w:w="115" w:type="dxa"/>
        <w:right w:w="115" w:type="dxa"/>
      </w:tblCellMar>
    </w:tblPr>
  </w:style>
  <w:style w:type="table" w:customStyle="1" w:styleId="Style64">
    <w:name w:val="_Style 64"/>
    <w:basedOn w:val="TableNormal8"/>
    <w:tblPr>
      <w:tblCellMar>
        <w:left w:w="115" w:type="dxa"/>
        <w:right w:w="115" w:type="dxa"/>
      </w:tblCellMar>
    </w:tblPr>
  </w:style>
  <w:style w:type="table" w:customStyle="1" w:styleId="Style65">
    <w:name w:val="_Style 65"/>
    <w:basedOn w:val="TableNormal8"/>
    <w:tblPr>
      <w:tblCellMar>
        <w:left w:w="115" w:type="dxa"/>
        <w:right w:w="115" w:type="dxa"/>
      </w:tblCellMar>
    </w:tblPr>
  </w:style>
  <w:style w:type="table" w:customStyle="1" w:styleId="Style66">
    <w:name w:val="_Style 66"/>
    <w:basedOn w:val="TableNormal8"/>
    <w:tblPr>
      <w:tblCellMar>
        <w:left w:w="115" w:type="dxa"/>
        <w:right w:w="115" w:type="dxa"/>
      </w:tblCellMar>
    </w:tblPr>
  </w:style>
  <w:style w:type="table" w:customStyle="1" w:styleId="Style67">
    <w:name w:val="_Style 67"/>
    <w:basedOn w:val="TableNormal8"/>
    <w:tblPr>
      <w:tblCellMar>
        <w:left w:w="115" w:type="dxa"/>
        <w:right w:w="115" w:type="dxa"/>
      </w:tblCellMar>
    </w:tblPr>
  </w:style>
  <w:style w:type="table" w:customStyle="1" w:styleId="Style68">
    <w:name w:val="_Style 68"/>
    <w:basedOn w:val="TableNormal8"/>
    <w:tblPr>
      <w:tblCellMar>
        <w:left w:w="115" w:type="dxa"/>
        <w:right w:w="115" w:type="dxa"/>
      </w:tblCellMar>
    </w:tblPr>
  </w:style>
  <w:style w:type="table" w:customStyle="1" w:styleId="Style69">
    <w:name w:val="_Style 69"/>
    <w:basedOn w:val="TableNormal8"/>
    <w:tblPr>
      <w:tblCellMar>
        <w:left w:w="115" w:type="dxa"/>
        <w:right w:w="115" w:type="dxa"/>
      </w:tblCellMar>
    </w:tblPr>
  </w:style>
  <w:style w:type="table" w:customStyle="1" w:styleId="Style70">
    <w:name w:val="_Style 70"/>
    <w:basedOn w:val="TableNormal8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71">
    <w:name w:val="_Style 71"/>
    <w:basedOn w:val="TableNormal8"/>
    <w:tblPr>
      <w:tblCellMar>
        <w:left w:w="115" w:type="dxa"/>
        <w:right w:w="115" w:type="dxa"/>
      </w:tblCellMar>
    </w:tblPr>
  </w:style>
  <w:style w:type="table" w:customStyle="1" w:styleId="Style72">
    <w:name w:val="_Style 72"/>
    <w:basedOn w:val="TableNormal8"/>
    <w:tblPr>
      <w:tblCellMar>
        <w:left w:w="115" w:type="dxa"/>
        <w:right w:w="115" w:type="dxa"/>
      </w:tblCellMar>
    </w:tblPr>
  </w:style>
  <w:style w:type="table" w:customStyle="1" w:styleId="Style73">
    <w:name w:val="_Style 73"/>
    <w:basedOn w:val="TableNormal8"/>
    <w:tblPr>
      <w:tblCellMar>
        <w:left w:w="115" w:type="dxa"/>
        <w:right w:w="115" w:type="dxa"/>
      </w:tblCellMar>
    </w:tblPr>
  </w:style>
  <w:style w:type="table" w:customStyle="1" w:styleId="Style74">
    <w:name w:val="_Style 74"/>
    <w:basedOn w:val="TableNormal8"/>
    <w:tblPr>
      <w:tblCellMar>
        <w:left w:w="115" w:type="dxa"/>
        <w:right w:w="115" w:type="dxa"/>
      </w:tblCellMar>
    </w:tblPr>
  </w:style>
  <w:style w:type="table" w:customStyle="1" w:styleId="Style75">
    <w:name w:val="_Style 75"/>
    <w:basedOn w:val="TableNormal8"/>
    <w:tblPr>
      <w:tblCellMar>
        <w:left w:w="115" w:type="dxa"/>
        <w:right w:w="115" w:type="dxa"/>
      </w:tblCellMar>
    </w:tblPr>
  </w:style>
  <w:style w:type="table" w:customStyle="1" w:styleId="Style76">
    <w:name w:val="_Style 76"/>
    <w:basedOn w:val="TableNormal8"/>
    <w:tblPr>
      <w:tblCellMar>
        <w:left w:w="115" w:type="dxa"/>
        <w:right w:w="115" w:type="dxa"/>
      </w:tblCellMar>
    </w:tblPr>
  </w:style>
  <w:style w:type="table" w:customStyle="1" w:styleId="Style77">
    <w:name w:val="_Style 77"/>
    <w:basedOn w:val="TableNormal8"/>
    <w:tblPr>
      <w:tblCellMar>
        <w:left w:w="115" w:type="dxa"/>
        <w:right w:w="115" w:type="dxa"/>
      </w:tblCellMar>
    </w:tblPr>
  </w:style>
  <w:style w:type="table" w:customStyle="1" w:styleId="Style78">
    <w:name w:val="_Style 78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79">
    <w:name w:val="_Style 79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0">
    <w:name w:val="_Style 80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1">
    <w:name w:val="_Style 81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2">
    <w:name w:val="_Style 82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3">
    <w:name w:val="_Style 83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4">
    <w:name w:val="_Style 84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5">
    <w:name w:val="_Style 85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6">
    <w:name w:val="_Style 86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7">
    <w:name w:val="_Style 87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8">
    <w:name w:val="_Style 88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9">
    <w:name w:val="_Style 89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0">
    <w:name w:val="_Style 90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1">
    <w:name w:val="_Style 91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2">
    <w:name w:val="_Style 92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3">
    <w:name w:val="_Style 93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4">
    <w:name w:val="_Style 94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5">
    <w:name w:val="_Style 95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6">
    <w:name w:val="_Style 96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7">
    <w:name w:val="_Style 97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8">
    <w:name w:val="_Style 98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0">
    <w:name w:val="_Style 100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1">
    <w:name w:val="_Style 101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2">
    <w:name w:val="_Style 102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3">
    <w:name w:val="_Style 103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4">
    <w:name w:val="_Style 104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5">
    <w:name w:val="_Style 105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6">
    <w:name w:val="_Style 106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7">
    <w:name w:val="_Style 107"/>
    <w:basedOn w:val="TableNormal1"/>
    <w:tblPr>
      <w:tblCellMar>
        <w:left w:w="115" w:type="dxa"/>
        <w:right w:w="115" w:type="dxa"/>
      </w:tblCellMar>
    </w:tblPr>
  </w:style>
  <w:style w:type="table" w:customStyle="1" w:styleId="Style108">
    <w:name w:val="_Style 108"/>
    <w:basedOn w:val="TableNormal1"/>
    <w:tblPr>
      <w:tblCellMar>
        <w:left w:w="115" w:type="dxa"/>
        <w:right w:w="115" w:type="dxa"/>
      </w:tblCellMar>
    </w:tblPr>
  </w:style>
  <w:style w:type="table" w:customStyle="1" w:styleId="Style109">
    <w:name w:val="_Style 109"/>
    <w:basedOn w:val="TableNormal1"/>
    <w:tblPr>
      <w:tblCellMar>
        <w:left w:w="115" w:type="dxa"/>
        <w:right w:w="115" w:type="dxa"/>
      </w:tblCellMar>
    </w:tblPr>
  </w:style>
  <w:style w:type="table" w:customStyle="1" w:styleId="Style110">
    <w:name w:val="_Style 110"/>
    <w:basedOn w:val="TableNormal1"/>
    <w:tblPr>
      <w:tblCellMar>
        <w:left w:w="115" w:type="dxa"/>
        <w:right w:w="115" w:type="dxa"/>
      </w:tblCellMar>
    </w:tblPr>
  </w:style>
  <w:style w:type="table" w:customStyle="1" w:styleId="Style111">
    <w:name w:val="_Style 111"/>
    <w:basedOn w:val="TableNormal1"/>
    <w:tblPr>
      <w:tblCellMar>
        <w:left w:w="115" w:type="dxa"/>
        <w:right w:w="115" w:type="dxa"/>
      </w:tblCellMar>
    </w:tblPr>
  </w:style>
  <w:style w:type="table" w:customStyle="1" w:styleId="Style112">
    <w:name w:val="_Style 112"/>
    <w:basedOn w:val="TableNormal1"/>
    <w:tblPr>
      <w:tblCellMar>
        <w:left w:w="115" w:type="dxa"/>
        <w:right w:w="115" w:type="dxa"/>
      </w:tblCellMar>
    </w:tblPr>
  </w:style>
  <w:style w:type="table" w:customStyle="1" w:styleId="Style113">
    <w:name w:val="_Style 113"/>
    <w:basedOn w:val="TableNormal1"/>
    <w:tblPr>
      <w:tblCellMar>
        <w:left w:w="115" w:type="dxa"/>
        <w:right w:w="115" w:type="dxa"/>
      </w:tblCellMar>
    </w:tblPr>
  </w:style>
  <w:style w:type="table" w:customStyle="1" w:styleId="Style114">
    <w:name w:val="_Style 114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16">
    <w:name w:val="_Style 11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17">
    <w:name w:val="_Style 117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18">
    <w:name w:val="_Style 118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19">
    <w:name w:val="_Style 119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20">
    <w:name w:val="_Style 120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21">
    <w:name w:val="_Style 12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22">
    <w:name w:val="_Style 122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7AbMitM6nBSjzGf8j5vVWrGzxQ==">CgMxLjA4AHIhMU1KN1hSSEZPODViaHVNNXRjV2F5WENua2FoV25sR3hQ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Marco Ramos</cp:lastModifiedBy>
  <cp:revision>3</cp:revision>
  <dcterms:created xsi:type="dcterms:W3CDTF">2024-04-19T13:22:00Z</dcterms:created>
  <dcterms:modified xsi:type="dcterms:W3CDTF">2024-05-07T19:08:00Z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F919F44B6A4F4BC4A4EFCA6C5A6DC77E_13</vt:lpwstr>
  </property>
</Properties>
</file>